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96" w:lineRule="auto" w:before="73"/>
        <w:ind w:left="4087" w:right="4081" w:firstLine="1"/>
        <w:jc w:val="center"/>
        <w:rPr>
          <w:rFonts w:ascii="Times New Roman" w:hAnsi="Times New Roman" w:cs="Times New Roman" w:eastAsia="Times New Roman" w:hint="default"/>
          <w:sz w:val="11"/>
          <w:szCs w:val="11"/>
        </w:rPr>
      </w:pPr>
      <w:r>
        <w:rPr>
          <w:rFonts w:ascii="Times New Roman" w:hAnsi="Times New Roman"/>
          <w:w w:val="105"/>
          <w:sz w:val="11"/>
        </w:rPr>
        <w:t>CAMARA MUNICIPAL DE NAVIRAI - MS RELATÓRIO DE GESTÃO FISCAL </w:t>
      </w:r>
      <w:r>
        <w:rPr>
          <w:rFonts w:ascii="Times New Roman" w:hAnsi="Times New Roman"/>
          <w:b/>
          <w:w w:val="105"/>
          <w:sz w:val="11"/>
        </w:rPr>
        <w:t>DEMONSTRATIVO DA DESPESA COM PESSOAL </w:t>
      </w:r>
      <w:r>
        <w:rPr>
          <w:rFonts w:ascii="Times New Roman" w:hAnsi="Times New Roman"/>
          <w:w w:val="105"/>
          <w:sz w:val="11"/>
        </w:rPr>
        <w:t>ORÇAMENTOS</w:t>
      </w:r>
      <w:r>
        <w:rPr>
          <w:rFonts w:ascii="Times New Roman" w:hAnsi="Times New Roman"/>
          <w:spacing w:val="-7"/>
          <w:w w:val="105"/>
          <w:sz w:val="11"/>
        </w:rPr>
        <w:t> </w:t>
      </w:r>
      <w:r>
        <w:rPr>
          <w:rFonts w:ascii="Times New Roman" w:hAnsi="Times New Roman"/>
          <w:w w:val="105"/>
          <w:sz w:val="11"/>
        </w:rPr>
        <w:t>FISCAL</w:t>
      </w:r>
      <w:r>
        <w:rPr>
          <w:rFonts w:ascii="Times New Roman" w:hAnsi="Times New Roman"/>
          <w:spacing w:val="-9"/>
          <w:w w:val="105"/>
          <w:sz w:val="11"/>
        </w:rPr>
        <w:t> </w:t>
      </w:r>
      <w:r>
        <w:rPr>
          <w:rFonts w:ascii="Times New Roman" w:hAnsi="Times New Roman"/>
          <w:w w:val="105"/>
          <w:sz w:val="11"/>
        </w:rPr>
        <w:t>E</w:t>
      </w:r>
      <w:r>
        <w:rPr>
          <w:rFonts w:ascii="Times New Roman" w:hAnsi="Times New Roman"/>
          <w:spacing w:val="-7"/>
          <w:w w:val="105"/>
          <w:sz w:val="11"/>
        </w:rPr>
        <w:t> </w:t>
      </w:r>
      <w:r>
        <w:rPr>
          <w:rFonts w:ascii="Times New Roman" w:hAnsi="Times New Roman"/>
          <w:w w:val="105"/>
          <w:sz w:val="11"/>
        </w:rPr>
        <w:t>DA</w:t>
      </w:r>
      <w:r>
        <w:rPr>
          <w:rFonts w:ascii="Times New Roman" w:hAnsi="Times New Roman"/>
          <w:spacing w:val="-9"/>
          <w:w w:val="105"/>
          <w:sz w:val="11"/>
        </w:rPr>
        <w:t> </w:t>
      </w:r>
      <w:r>
        <w:rPr>
          <w:rFonts w:ascii="Times New Roman" w:hAnsi="Times New Roman"/>
          <w:w w:val="105"/>
          <w:sz w:val="11"/>
        </w:rPr>
        <w:t>SEGURIDADE</w:t>
      </w:r>
      <w:r>
        <w:rPr>
          <w:rFonts w:ascii="Times New Roman" w:hAnsi="Times New Roman"/>
          <w:spacing w:val="-7"/>
          <w:w w:val="105"/>
          <w:sz w:val="11"/>
        </w:rPr>
        <w:t> </w:t>
      </w:r>
      <w:r>
        <w:rPr>
          <w:rFonts w:ascii="Times New Roman" w:hAnsi="Times New Roman"/>
          <w:w w:val="105"/>
          <w:sz w:val="11"/>
        </w:rPr>
        <w:t>SOCIAL </w:t>
      </w:r>
      <w:r>
        <w:rPr>
          <w:rFonts w:ascii="Times New Roman" w:hAnsi="Times New Roman"/>
          <w:w w:val="105"/>
          <w:sz w:val="11"/>
        </w:rPr>
        <w:t>JANEIRO</w:t>
      </w:r>
      <w:r>
        <w:rPr>
          <w:rFonts w:ascii="Times New Roman" w:hAnsi="Times New Roman"/>
          <w:spacing w:val="-7"/>
          <w:w w:val="105"/>
          <w:sz w:val="11"/>
        </w:rPr>
        <w:t> </w:t>
      </w:r>
      <w:r>
        <w:rPr>
          <w:rFonts w:ascii="Times New Roman" w:hAnsi="Times New Roman"/>
          <w:w w:val="105"/>
          <w:sz w:val="11"/>
        </w:rPr>
        <w:t>ATÉ</w:t>
      </w:r>
      <w:r>
        <w:rPr>
          <w:rFonts w:ascii="Times New Roman" w:hAnsi="Times New Roman"/>
          <w:spacing w:val="-7"/>
          <w:w w:val="105"/>
          <w:sz w:val="11"/>
        </w:rPr>
        <w:t> </w:t>
      </w:r>
      <w:r>
        <w:rPr>
          <w:rFonts w:ascii="Times New Roman" w:hAnsi="Times New Roman"/>
          <w:w w:val="105"/>
          <w:sz w:val="11"/>
        </w:rPr>
        <w:t>DEZEMBRO-</w:t>
      </w:r>
      <w:r>
        <w:rPr>
          <w:rFonts w:ascii="Times New Roman" w:hAnsi="Times New Roman"/>
          <w:spacing w:val="-7"/>
          <w:w w:val="105"/>
          <w:sz w:val="11"/>
        </w:rPr>
        <w:t> </w:t>
      </w:r>
      <w:r>
        <w:rPr>
          <w:rFonts w:ascii="Times New Roman" w:hAnsi="Times New Roman"/>
          <w:w w:val="105"/>
          <w:sz w:val="11"/>
        </w:rPr>
        <w:t>3º</w:t>
      </w:r>
      <w:r>
        <w:rPr>
          <w:rFonts w:ascii="Times New Roman" w:hAnsi="Times New Roman"/>
          <w:spacing w:val="-6"/>
          <w:w w:val="105"/>
          <w:sz w:val="11"/>
        </w:rPr>
        <w:t> </w:t>
      </w:r>
      <w:r>
        <w:rPr>
          <w:rFonts w:ascii="Times New Roman" w:hAnsi="Times New Roman"/>
          <w:w w:val="105"/>
          <w:sz w:val="11"/>
        </w:rPr>
        <w:t>QUADRIMESTRE/2015</w:t>
      </w:r>
      <w:r>
        <w:rPr>
          <w:rFonts w:ascii="Times New Roman" w:hAnsi="Times New Roman"/>
          <w:sz w:val="11"/>
        </w:rPr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pStyle w:val="BodyText"/>
        <w:spacing w:line="240" w:lineRule="auto" w:after="21"/>
        <w:ind w:left="174" w:right="3851"/>
        <w:jc w:val="left"/>
      </w:pPr>
      <w:r>
        <w:rPr>
          <w:w w:val="105"/>
        </w:rPr>
        <w:t>LRF</w:t>
      </w:r>
      <w:r>
        <w:rPr>
          <w:spacing w:val="-5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Art.</w:t>
      </w:r>
      <w:r>
        <w:rPr>
          <w:spacing w:val="-2"/>
          <w:w w:val="105"/>
        </w:rPr>
        <w:t> </w:t>
      </w:r>
      <w:r>
        <w:rPr>
          <w:w w:val="105"/>
        </w:rPr>
        <w:t>55,</w:t>
      </w:r>
      <w:r>
        <w:rPr>
          <w:spacing w:val="-2"/>
          <w:w w:val="105"/>
        </w:rPr>
        <w:t> </w:t>
      </w:r>
      <w:r>
        <w:rPr>
          <w:w w:val="105"/>
        </w:rPr>
        <w:t>inciso</w:t>
      </w:r>
      <w:r>
        <w:rPr>
          <w:spacing w:val="-3"/>
          <w:w w:val="105"/>
        </w:rPr>
        <w:t> </w:t>
      </w:r>
      <w:r>
        <w:rPr>
          <w:w w:val="105"/>
        </w:rPr>
        <w:t>I,</w:t>
      </w:r>
      <w:r>
        <w:rPr>
          <w:spacing w:val="-2"/>
          <w:w w:val="105"/>
        </w:rPr>
        <w:t> </w:t>
      </w:r>
      <w:r>
        <w:rPr>
          <w:w w:val="105"/>
        </w:rPr>
        <w:t>alínea</w:t>
      </w:r>
      <w:r>
        <w:rPr>
          <w:spacing w:val="-2"/>
          <w:w w:val="105"/>
        </w:rPr>
        <w:t> </w:t>
      </w:r>
      <w:r>
        <w:rPr>
          <w:w w:val="105"/>
        </w:rPr>
        <w:t>"a"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Anexo</w:t>
      </w:r>
      <w:r>
        <w:rPr>
          <w:spacing w:val="-3"/>
          <w:w w:val="105"/>
        </w:rPr>
        <w:t> </w:t>
      </w:r>
      <w:r>
        <w:rPr>
          <w:w w:val="105"/>
        </w:rPr>
        <w:t>1</w:t>
      </w:r>
      <w:r>
        <w:rPr/>
      </w: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3"/>
        <w:gridCol w:w="1299"/>
        <w:gridCol w:w="1531"/>
      </w:tblGrid>
      <w:tr>
        <w:trPr>
          <w:trHeight w:val="418" w:hRule="exact"/>
        </w:trPr>
        <w:tc>
          <w:tcPr>
            <w:tcW w:w="7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213" w:right="3199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DESPESA COM</w:t>
            </w:r>
            <w:r>
              <w:rPr>
                <w:rFonts w:ascii="Times New Roman"/>
                <w:b/>
                <w:spacing w:val="-7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PESSOAL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7"/>
              <w:ind w:left="703" w:right="68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DESPESAS</w:t>
            </w:r>
            <w:r>
              <w:rPr>
                <w:rFonts w:ascii="Times New Roman"/>
                <w:b/>
                <w:spacing w:val="-10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EXECUTADAS</w:t>
            </w:r>
            <w:r>
              <w:rPr>
                <w:rFonts w:ascii="Times New Roman"/>
                <w:sz w:val="11"/>
              </w:rPr>
            </w:r>
          </w:p>
          <w:p>
            <w:pPr>
              <w:pStyle w:val="TableParagraph"/>
              <w:spacing w:line="240" w:lineRule="auto" w:before="82"/>
              <w:ind w:left="700" w:right="68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(Últimos 12</w:t>
            </w:r>
            <w:r>
              <w:rPr>
                <w:rFonts w:ascii="Times New Roman" w:hAnsi="Times New Roman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Meses)</w:t>
            </w:r>
            <w:r>
              <w:rPr>
                <w:rFonts w:ascii="Times New Roman" w:hAnsi="Times New Roman"/>
                <w:sz w:val="11"/>
              </w:rPr>
            </w:r>
          </w:p>
        </w:tc>
      </w:tr>
      <w:tr>
        <w:trPr>
          <w:trHeight w:val="1045" w:hRule="exact"/>
        </w:trPr>
        <w:tc>
          <w:tcPr>
            <w:tcW w:w="7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7"/>
              <w:ind w:left="267" w:right="253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LIQUIDADAS</w:t>
            </w:r>
            <w:r>
              <w:rPr>
                <w:rFonts w:ascii="Times New Roman"/>
                <w:sz w:val="1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56" w:right="253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(a)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96" w:lineRule="auto" w:before="47"/>
              <w:ind w:left="276" w:right="230" w:hanging="3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INSCRITAS EM RESTOS A</w:t>
            </w:r>
            <w:r>
              <w:rPr>
                <w:rFonts w:ascii="Times New Roman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PAGAR</w:t>
            </w:r>
            <w:r>
              <w:rPr>
                <w:rFonts w:ascii="Times New Roman"/>
                <w:sz w:val="11"/>
              </w:rPr>
            </w:r>
          </w:p>
          <w:p>
            <w:pPr>
              <w:pStyle w:val="TableParagraph"/>
              <w:spacing w:line="321" w:lineRule="auto" w:before="3"/>
              <w:ind w:left="348" w:right="313" w:hanging="51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NÃO  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PROCESSADOS</w:t>
            </w:r>
            <w:r>
              <w:rPr>
                <w:rFonts w:ascii="Times New Roman" w:hAnsi="Times New Roman"/>
                <w:spacing w:val="-1"/>
                <w:sz w:val="11"/>
              </w:rPr>
            </w:r>
          </w:p>
          <w:p>
            <w:pPr>
              <w:pStyle w:val="TableParagraph"/>
              <w:spacing w:line="240" w:lineRule="auto" w:before="41"/>
              <w:ind w:left="675" w:right="673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(b)</w:t>
            </w:r>
            <w:r>
              <w:rPr>
                <w:rFonts w:ascii="Times New Roman"/>
                <w:sz w:val="11"/>
              </w:rPr>
            </w:r>
          </w:p>
        </w:tc>
      </w:tr>
      <w:tr>
        <w:trPr>
          <w:trHeight w:val="1882" w:hRule="exact"/>
        </w:trPr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7"/>
              <w:ind w:left="15" w:right="2984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DESPESA</w:t>
            </w:r>
            <w:r>
              <w:rPr>
                <w:rFonts w:ascii="Times New Roman"/>
                <w:spacing w:val="-7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BRUTA</w:t>
            </w:r>
            <w:r>
              <w:rPr>
                <w:rFonts w:ascii="Times New Roman"/>
                <w:spacing w:val="-7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COM</w:t>
            </w:r>
            <w:r>
              <w:rPr>
                <w:rFonts w:ascii="Times New Roman"/>
                <w:spacing w:val="-4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PESSOAL</w:t>
            </w:r>
            <w:r>
              <w:rPr>
                <w:rFonts w:ascii="Times New Roman"/>
                <w:spacing w:val="-8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(I)</w:t>
            </w:r>
            <w:r>
              <w:rPr>
                <w:rFonts w:ascii="Times New Roman"/>
                <w:sz w:val="11"/>
              </w:rPr>
            </w:r>
          </w:p>
          <w:p>
            <w:pPr>
              <w:pStyle w:val="TableParagraph"/>
              <w:spacing w:line="240" w:lineRule="auto" w:before="82"/>
              <w:ind w:left="44" w:right="2984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Pessoal</w:t>
            </w:r>
            <w:r>
              <w:rPr>
                <w:rFonts w:ascii="Times New Roman"/>
                <w:spacing w:val="-8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Ativo</w:t>
            </w:r>
            <w:r>
              <w:rPr>
                <w:rFonts w:ascii="Times New Roman"/>
                <w:sz w:val="11"/>
              </w:rPr>
            </w:r>
          </w:p>
          <w:p>
            <w:pPr>
              <w:pStyle w:val="TableParagraph"/>
              <w:spacing w:line="240" w:lineRule="auto" w:before="82"/>
              <w:ind w:left="15" w:right="2984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Pessoal Inativo e</w:t>
            </w:r>
            <w:r>
              <w:rPr>
                <w:rFonts w:ascii="Times New Roman"/>
                <w:spacing w:val="-14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Pensionistas</w:t>
            </w:r>
            <w:r>
              <w:rPr>
                <w:rFonts w:ascii="Times New Roman"/>
                <w:sz w:val="11"/>
              </w:rPr>
            </w:r>
          </w:p>
          <w:p>
            <w:pPr>
              <w:pStyle w:val="TableParagraph"/>
              <w:spacing w:line="396" w:lineRule="auto" w:before="82"/>
              <w:ind w:left="15" w:right="2984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 w:cs="Times New Roman" w:eastAsia="Times New Roman" w:hint="default"/>
                <w:w w:val="105"/>
                <w:sz w:val="11"/>
                <w:szCs w:val="11"/>
              </w:rPr>
              <w:t>Outras despesas de pessoal decorrentes de contratos de terceirização (§ 1º do art. 18 da LRF) DESPESAS</w:t>
            </w:r>
            <w:r>
              <w:rPr>
                <w:rFonts w:ascii="Times New Roman" w:hAnsi="Times New Roman" w:cs="Times New Roman" w:eastAsia="Times New Roman" w:hint="default"/>
                <w:spacing w:val="-3"/>
                <w:w w:val="10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w w:val="105"/>
                <w:sz w:val="11"/>
                <w:szCs w:val="11"/>
              </w:rPr>
              <w:t>NÃO</w:t>
            </w:r>
            <w:r>
              <w:rPr>
                <w:rFonts w:ascii="Times New Roman" w:hAnsi="Times New Roman" w:cs="Times New Roman" w:eastAsia="Times New Roman" w:hint="default"/>
                <w:spacing w:val="-3"/>
                <w:w w:val="10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w w:val="105"/>
                <w:sz w:val="11"/>
                <w:szCs w:val="11"/>
              </w:rPr>
              <w:t>COMPUTADAS</w:t>
            </w:r>
            <w:r>
              <w:rPr>
                <w:rFonts w:ascii="Times New Roman" w:hAnsi="Times New Roman" w:cs="Times New Roman" w:eastAsia="Times New Roman" w:hint="default"/>
                <w:spacing w:val="-3"/>
                <w:w w:val="10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w w:val="105"/>
                <w:sz w:val="11"/>
                <w:szCs w:val="11"/>
              </w:rPr>
              <w:t>(§</w:t>
            </w:r>
            <w:r>
              <w:rPr>
                <w:rFonts w:ascii="Times New Roman" w:hAnsi="Times New Roman" w:cs="Times New Roman" w:eastAsia="Times New Roman" w:hint="default"/>
                <w:spacing w:val="-2"/>
                <w:w w:val="10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w w:val="105"/>
                <w:sz w:val="11"/>
                <w:szCs w:val="11"/>
              </w:rPr>
              <w:t>1º</w:t>
            </w:r>
            <w:r>
              <w:rPr>
                <w:rFonts w:ascii="Times New Roman" w:hAnsi="Times New Roman" w:cs="Times New Roman" w:eastAsia="Times New Roman" w:hint="default"/>
                <w:spacing w:val="-2"/>
                <w:w w:val="10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w w:val="105"/>
                <w:sz w:val="11"/>
                <w:szCs w:val="11"/>
              </w:rPr>
              <w:t>do</w:t>
            </w:r>
            <w:r>
              <w:rPr>
                <w:rFonts w:ascii="Times New Roman" w:hAnsi="Times New Roman" w:cs="Times New Roman" w:eastAsia="Times New Roman" w:hint="default"/>
                <w:spacing w:val="-3"/>
                <w:w w:val="10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w w:val="105"/>
                <w:sz w:val="11"/>
                <w:szCs w:val="11"/>
              </w:rPr>
              <w:t>art.</w:t>
            </w:r>
            <w:r>
              <w:rPr>
                <w:rFonts w:ascii="Times New Roman" w:hAnsi="Times New Roman" w:cs="Times New Roman" w:eastAsia="Times New Roman" w:hint="default"/>
                <w:spacing w:val="-2"/>
                <w:w w:val="10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w w:val="105"/>
                <w:sz w:val="11"/>
                <w:szCs w:val="11"/>
              </w:rPr>
              <w:t>19</w:t>
            </w:r>
            <w:r>
              <w:rPr>
                <w:rFonts w:ascii="Times New Roman" w:hAnsi="Times New Roman" w:cs="Times New Roman" w:eastAsia="Times New Roman" w:hint="default"/>
                <w:spacing w:val="-2"/>
                <w:w w:val="10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w w:val="105"/>
                <w:sz w:val="11"/>
                <w:szCs w:val="11"/>
              </w:rPr>
              <w:t>da</w:t>
            </w:r>
            <w:r>
              <w:rPr>
                <w:rFonts w:ascii="Times New Roman" w:hAnsi="Times New Roman" w:cs="Times New Roman" w:eastAsia="Times New Roman" w:hint="default"/>
                <w:spacing w:val="-2"/>
                <w:w w:val="10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w w:val="105"/>
                <w:sz w:val="11"/>
                <w:szCs w:val="11"/>
              </w:rPr>
              <w:t>LRF)</w:t>
            </w:r>
            <w:r>
              <w:rPr>
                <w:rFonts w:ascii="Times New Roman" w:hAnsi="Times New Roman" w:cs="Times New Roman" w:eastAsia="Times New Roman" w:hint="default"/>
                <w:spacing w:val="-3"/>
                <w:w w:val="105"/>
                <w:sz w:val="11"/>
                <w:szCs w:val="11"/>
              </w:rPr>
              <w:t> (II)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11"/>
                <w:szCs w:val="11"/>
              </w:rPr>
            </w:r>
          </w:p>
          <w:p>
            <w:pPr>
              <w:pStyle w:val="TableParagraph"/>
              <w:spacing w:line="396" w:lineRule="auto" w:before="3"/>
              <w:ind w:left="124" w:right="4388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Indenizações por Demissão e Incentivos à Demissão Voluntária Decorrentes de Decisão Judicial de Período Anterior ao da Apuração Despesas de Exercícios Anteriores de Período Anterior ao da Apuração Inativos e Pensionistas com Recursos</w:t>
            </w:r>
            <w:r>
              <w:rPr>
                <w:rFonts w:ascii="Times New Roman" w:hAnsi="Times New Roman"/>
                <w:spacing w:val="-1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Vinculados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7"/>
              <w:ind w:right="15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3.798.440,22</w:t>
            </w:r>
            <w:r>
              <w:rPr>
                <w:rFonts w:ascii="Times New Roman"/>
                <w:sz w:val="11"/>
              </w:rPr>
            </w:r>
          </w:p>
          <w:p>
            <w:pPr>
              <w:pStyle w:val="TableParagraph"/>
              <w:spacing w:line="240" w:lineRule="auto" w:before="82"/>
              <w:ind w:right="15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3.798.440,22</w:t>
            </w:r>
            <w:r>
              <w:rPr>
                <w:rFonts w:ascii="Times New Roman"/>
                <w:sz w:val="11"/>
              </w:rPr>
            </w:r>
          </w:p>
          <w:p>
            <w:pPr>
              <w:pStyle w:val="TableParagraph"/>
              <w:spacing w:line="240" w:lineRule="auto" w:before="82"/>
              <w:ind w:right="1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  <w:p>
            <w:pPr>
              <w:pStyle w:val="TableParagraph"/>
              <w:spacing w:line="240" w:lineRule="auto" w:before="82"/>
              <w:ind w:right="1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  <w:p>
            <w:pPr>
              <w:pStyle w:val="TableParagraph"/>
              <w:spacing w:line="240" w:lineRule="auto" w:before="82"/>
              <w:ind w:right="1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  <w:p>
            <w:pPr>
              <w:pStyle w:val="TableParagraph"/>
              <w:spacing w:line="240" w:lineRule="auto" w:before="82"/>
              <w:ind w:right="1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  <w:p>
            <w:pPr>
              <w:pStyle w:val="TableParagraph"/>
              <w:spacing w:line="240" w:lineRule="auto" w:before="82"/>
              <w:ind w:right="1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  <w:p>
            <w:pPr>
              <w:pStyle w:val="TableParagraph"/>
              <w:spacing w:line="240" w:lineRule="auto" w:before="82"/>
              <w:ind w:right="1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  <w:p>
            <w:pPr>
              <w:pStyle w:val="TableParagraph"/>
              <w:spacing w:line="240" w:lineRule="auto" w:before="82"/>
              <w:ind w:right="1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7"/>
              <w:ind w:right="1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  <w:p>
            <w:pPr>
              <w:pStyle w:val="TableParagraph"/>
              <w:spacing w:line="240" w:lineRule="auto" w:before="82"/>
              <w:ind w:right="1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  <w:p>
            <w:pPr>
              <w:pStyle w:val="TableParagraph"/>
              <w:spacing w:line="240" w:lineRule="auto" w:before="82"/>
              <w:ind w:right="1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  <w:p>
            <w:pPr>
              <w:pStyle w:val="TableParagraph"/>
              <w:spacing w:line="240" w:lineRule="auto" w:before="82"/>
              <w:ind w:right="1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  <w:p>
            <w:pPr>
              <w:pStyle w:val="TableParagraph"/>
              <w:spacing w:line="240" w:lineRule="auto" w:before="82"/>
              <w:ind w:right="1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  <w:p>
            <w:pPr>
              <w:pStyle w:val="TableParagraph"/>
              <w:spacing w:line="240" w:lineRule="auto" w:before="82"/>
              <w:ind w:right="1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  <w:p>
            <w:pPr>
              <w:pStyle w:val="TableParagraph"/>
              <w:spacing w:line="240" w:lineRule="auto" w:before="82"/>
              <w:ind w:right="1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  <w:p>
            <w:pPr>
              <w:pStyle w:val="TableParagraph"/>
              <w:spacing w:line="240" w:lineRule="auto" w:before="82"/>
              <w:ind w:right="1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  <w:p>
            <w:pPr>
              <w:pStyle w:val="TableParagraph"/>
              <w:spacing w:line="240" w:lineRule="auto" w:before="82"/>
              <w:ind w:right="1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</w:tr>
      <w:tr>
        <w:trPr>
          <w:trHeight w:val="209" w:hRule="exact"/>
        </w:trPr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7"/>
              <w:ind w:left="15" w:right="2984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DESPESA 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>LÍQUIDA </w:t>
            </w:r>
            <w:r>
              <w:rPr>
                <w:rFonts w:ascii="Times New Roman" w:hAnsi="Times New Roman"/>
                <w:w w:val="105"/>
                <w:sz w:val="11"/>
              </w:rPr>
              <w:t>COM PESSOAL 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>(III) </w:t>
            </w:r>
            <w:r>
              <w:rPr>
                <w:rFonts w:ascii="Times New Roman" w:hAnsi="Times New Roman"/>
                <w:w w:val="105"/>
                <w:sz w:val="11"/>
              </w:rPr>
              <w:t>= (I -</w:t>
            </w:r>
            <w:r>
              <w:rPr>
                <w:rFonts w:ascii="Times New Roman" w:hAnsi="Times New Roman"/>
                <w:spacing w:val="-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>II)</w:t>
            </w:r>
            <w:r>
              <w:rPr>
                <w:rFonts w:ascii="Times New Roman" w:hAnsi="Times New Roman"/>
                <w:spacing w:val="-3"/>
                <w:sz w:val="11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7"/>
              <w:ind w:right="15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3.798.440,22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7"/>
              <w:ind w:right="1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</w:tr>
      <w:tr>
        <w:trPr>
          <w:trHeight w:val="209" w:hRule="exact"/>
        </w:trPr>
        <w:tc>
          <w:tcPr>
            <w:tcW w:w="10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7"/>
              <w:ind w:left="2465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APURAÇÃO DO CUMPRIMENTO DO LIMITE</w:t>
            </w:r>
            <w:r>
              <w:rPr>
                <w:rFonts w:ascii="Times New Roman" w:hAnsi="Times New Roman"/>
                <w:b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LEGAL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7"/>
              <w:ind w:left="440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VALOR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7"/>
              <w:ind w:left="304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% SOBRE A</w:t>
            </w:r>
            <w:r>
              <w:rPr>
                <w:rFonts w:ascii="Times New Roman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RCL</w:t>
            </w:r>
            <w:r>
              <w:rPr>
                <w:rFonts w:ascii="Times New Roman"/>
                <w:sz w:val="11"/>
              </w:rPr>
            </w:r>
          </w:p>
        </w:tc>
      </w:tr>
      <w:tr>
        <w:trPr>
          <w:trHeight w:val="209" w:hRule="exact"/>
        </w:trPr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7"/>
              <w:ind w:left="15" w:right="2984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RECEITA CORRENTE 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>LÍQUIDA </w:t>
            </w:r>
            <w:r>
              <w:rPr>
                <w:rFonts w:ascii="Times New Roman" w:hAnsi="Times New Roman"/>
                <w:w w:val="105"/>
                <w:sz w:val="11"/>
              </w:rPr>
              <w:t>- RCL</w:t>
            </w:r>
            <w:r>
              <w:rPr>
                <w:rFonts w:ascii="Times New Roman" w:hAnsi="Times New Roman"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(IV)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7"/>
              <w:ind w:right="53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135.294.508,82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7"/>
              <w:ind w:right="1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100,00</w:t>
            </w:r>
            <w:r>
              <w:rPr>
                <w:rFonts w:ascii="Times New Roman"/>
                <w:sz w:val="11"/>
              </w:rPr>
            </w:r>
          </w:p>
        </w:tc>
      </w:tr>
      <w:tr>
        <w:trPr>
          <w:trHeight w:val="209" w:hRule="exact"/>
        </w:trPr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7"/>
              <w:ind w:left="15" w:right="2984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DESPESA</w:t>
            </w:r>
            <w:r>
              <w:rPr>
                <w:rFonts w:ascii="Times New Roman"/>
                <w:spacing w:val="-4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TOTAL</w:t>
            </w:r>
            <w:r>
              <w:rPr>
                <w:rFonts w:ascii="Times New Roman"/>
                <w:spacing w:val="-5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COM</w:t>
            </w:r>
            <w:r>
              <w:rPr>
                <w:rFonts w:ascii="Times New Roman"/>
                <w:spacing w:val="-1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PESSOAL</w:t>
            </w:r>
            <w:r>
              <w:rPr>
                <w:rFonts w:ascii="Times New Roman"/>
                <w:spacing w:val="-5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-</w:t>
            </w:r>
            <w:r>
              <w:rPr>
                <w:rFonts w:ascii="Times New Roman"/>
                <w:spacing w:val="-2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DTP</w:t>
            </w:r>
            <w:r>
              <w:rPr>
                <w:rFonts w:ascii="Times New Roman"/>
                <w:spacing w:val="-2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(V)</w:t>
            </w:r>
            <w:r>
              <w:rPr>
                <w:rFonts w:ascii="Times New Roman"/>
                <w:spacing w:val="-2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=</w:t>
            </w:r>
            <w:r>
              <w:rPr>
                <w:rFonts w:ascii="Times New Roman"/>
                <w:spacing w:val="-1"/>
                <w:w w:val="105"/>
                <w:sz w:val="11"/>
              </w:rPr>
              <w:t> </w:t>
            </w:r>
            <w:r>
              <w:rPr>
                <w:rFonts w:ascii="Times New Roman"/>
                <w:spacing w:val="-3"/>
                <w:w w:val="105"/>
                <w:sz w:val="11"/>
              </w:rPr>
              <w:t>(III</w:t>
            </w:r>
            <w:r>
              <w:rPr>
                <w:rFonts w:ascii="Times New Roman"/>
                <w:spacing w:val="-6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a</w:t>
            </w:r>
            <w:r>
              <w:rPr>
                <w:rFonts w:ascii="Times New Roman"/>
                <w:spacing w:val="-1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+</w:t>
            </w:r>
            <w:r>
              <w:rPr>
                <w:rFonts w:ascii="Times New Roman"/>
                <w:spacing w:val="-1"/>
                <w:w w:val="105"/>
                <w:sz w:val="11"/>
              </w:rPr>
              <w:t> </w:t>
            </w:r>
            <w:r>
              <w:rPr>
                <w:rFonts w:ascii="Times New Roman"/>
                <w:spacing w:val="-3"/>
                <w:w w:val="105"/>
                <w:sz w:val="11"/>
              </w:rPr>
              <w:t>III</w:t>
            </w:r>
            <w:r>
              <w:rPr>
                <w:rFonts w:ascii="Times New Roman"/>
                <w:spacing w:val="-6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b)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7"/>
              <w:ind w:right="53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3.798.440,22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7"/>
              <w:ind w:right="1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2,81</w:t>
            </w:r>
            <w:r>
              <w:rPr>
                <w:rFonts w:ascii="Times New Roman"/>
                <w:sz w:val="11"/>
              </w:rPr>
            </w:r>
          </w:p>
        </w:tc>
      </w:tr>
      <w:tr>
        <w:trPr>
          <w:trHeight w:val="209" w:hRule="exact"/>
        </w:trPr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7"/>
              <w:ind w:left="15" w:right="2984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spacing w:val="-3"/>
                <w:w w:val="105"/>
                <w:sz w:val="11"/>
              </w:rPr>
              <w:t>LIMITE </w:t>
            </w:r>
            <w:r>
              <w:rPr>
                <w:rFonts w:ascii="Times New Roman" w:hAnsi="Times New Roman"/>
                <w:w w:val="105"/>
                <w:sz w:val="11"/>
              </w:rPr>
              <w:t>MÁXIMO (VI) (incisos I, II</w:t>
            </w:r>
            <w:r>
              <w:rPr>
                <w:rFonts w:ascii="Times New Roman" w:hAnsi="Times New Roman"/>
                <w:spacing w:val="-2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e 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>III, </w:t>
            </w:r>
            <w:r>
              <w:rPr>
                <w:rFonts w:ascii="Times New Roman" w:hAnsi="Times New Roman"/>
                <w:w w:val="105"/>
                <w:sz w:val="11"/>
              </w:rPr>
              <w:t>art. 20 da LRF)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7"/>
              <w:ind w:right="53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8.117.670,53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7"/>
              <w:ind w:right="1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6,00</w:t>
            </w:r>
            <w:r>
              <w:rPr>
                <w:rFonts w:ascii="Times New Roman"/>
                <w:sz w:val="11"/>
              </w:rPr>
            </w:r>
          </w:p>
        </w:tc>
      </w:tr>
      <w:tr>
        <w:trPr>
          <w:trHeight w:val="209" w:hRule="exact"/>
        </w:trPr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7"/>
              <w:ind w:left="15" w:right="2984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spacing w:val="-3"/>
                <w:w w:val="105"/>
                <w:sz w:val="11"/>
              </w:rPr>
              <w:t>LIMITE </w:t>
            </w:r>
            <w:r>
              <w:rPr>
                <w:rFonts w:ascii="Times New Roman" w:hAnsi="Times New Roman"/>
                <w:w w:val="105"/>
                <w:sz w:val="11"/>
              </w:rPr>
              <w:t>PRUDENCIAL</w:t>
            </w:r>
            <w:r>
              <w:rPr>
                <w:rFonts w:ascii="Times New Roman" w:hAnsi="Times New Roman"/>
                <w:spacing w:val="-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(VII)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=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(0,95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x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VI)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(parágrafo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único,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art.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22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da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LRF)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7"/>
              <w:ind w:right="53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7.711.787,00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7"/>
              <w:ind w:right="1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5,70</w:t>
            </w:r>
            <w:r>
              <w:rPr>
                <w:rFonts w:ascii="Times New Roman"/>
                <w:sz w:val="11"/>
              </w:rPr>
            </w:r>
          </w:p>
        </w:tc>
      </w:tr>
      <w:tr>
        <w:trPr>
          <w:trHeight w:val="209" w:hRule="exact"/>
        </w:trPr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1"/>
              <w:ind w:left="15" w:right="2984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 w:cs="Times New Roman" w:eastAsia="Times New Roman" w:hint="default"/>
                <w:spacing w:val="-3"/>
                <w:w w:val="105"/>
                <w:sz w:val="11"/>
                <w:szCs w:val="11"/>
              </w:rPr>
              <w:t>LIMITE </w:t>
            </w:r>
            <w:r>
              <w:rPr>
                <w:rFonts w:ascii="Times New Roman" w:hAnsi="Times New Roman" w:cs="Times New Roman" w:eastAsia="Times New Roman" w:hint="default"/>
                <w:w w:val="105"/>
                <w:sz w:val="11"/>
                <w:szCs w:val="11"/>
              </w:rPr>
              <w:t>DE ALERTA </w:t>
            </w:r>
            <w:r>
              <w:rPr>
                <w:rFonts w:ascii="Times New Roman" w:hAnsi="Times New Roman" w:cs="Times New Roman" w:eastAsia="Times New Roman" w:hint="default"/>
                <w:spacing w:val="-3"/>
                <w:w w:val="105"/>
                <w:sz w:val="11"/>
                <w:szCs w:val="11"/>
              </w:rPr>
              <w:t>(VIII) </w:t>
            </w:r>
            <w:r>
              <w:rPr>
                <w:rFonts w:ascii="Times New Roman" w:hAnsi="Times New Roman" w:cs="Times New Roman" w:eastAsia="Times New Roman" w:hint="default"/>
                <w:w w:val="105"/>
                <w:sz w:val="11"/>
                <w:szCs w:val="11"/>
              </w:rPr>
              <w:t>= (0,90 x VI) (inciso II do </w:t>
            </w:r>
            <w:r>
              <w:rPr>
                <w:rFonts w:ascii="Calibri" w:hAnsi="Calibri" w:cs="Calibri" w:eastAsia="Calibri" w:hint="default"/>
                <w:w w:val="105"/>
                <w:sz w:val="11"/>
                <w:szCs w:val="11"/>
              </w:rPr>
              <w:t>§1º </w:t>
            </w:r>
            <w:r>
              <w:rPr>
                <w:rFonts w:ascii="Times New Roman" w:hAnsi="Times New Roman" w:cs="Times New Roman" w:eastAsia="Times New Roman" w:hint="default"/>
                <w:w w:val="105"/>
                <w:sz w:val="11"/>
                <w:szCs w:val="11"/>
              </w:rPr>
              <w:t>art. 59 da</w:t>
            </w:r>
            <w:r>
              <w:rPr>
                <w:rFonts w:ascii="Times New Roman" w:hAnsi="Times New Roman" w:cs="Times New Roman" w:eastAsia="Times New Roman" w:hint="default"/>
                <w:spacing w:val="-15"/>
                <w:w w:val="10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w w:val="105"/>
                <w:sz w:val="11"/>
                <w:szCs w:val="11"/>
              </w:rPr>
              <w:t>LRF)</w:t>
            </w:r>
            <w:r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7"/>
              <w:ind w:right="53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7.305.903,48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7"/>
              <w:ind w:right="1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5,40</w:t>
            </w:r>
            <w:r>
              <w:rPr>
                <w:rFonts w:ascii="Times New Roman"/>
                <w:sz w:val="11"/>
              </w:rPr>
            </w:r>
          </w:p>
        </w:tc>
      </w:tr>
    </w:tbl>
    <w:p>
      <w:pPr>
        <w:pStyle w:val="BodyText"/>
        <w:spacing w:line="396" w:lineRule="auto" w:before="47"/>
        <w:ind w:right="3851"/>
        <w:jc w:val="left"/>
      </w:pPr>
      <w:r>
        <w:rPr>
          <w:w w:val="105"/>
        </w:rPr>
        <w:t>Nota: Durante o exercício, somente as despesas liquidadas são consideradas executadas. No encerramento do exercício, as despesas não liquidadas inscritas em restos a pagar não processados são também consideradas executadas. Dessa forma, para maior transparência, as despesas executadas estão segregadas</w:t>
      </w:r>
      <w:r>
        <w:rPr>
          <w:spacing w:val="-11"/>
          <w:w w:val="105"/>
        </w:rPr>
        <w:t> </w:t>
      </w:r>
      <w:r>
        <w:rPr>
          <w:w w:val="105"/>
        </w:rPr>
        <w:t>em:</w:t>
      </w:r>
      <w:r>
        <w:rPr/>
      </w:r>
    </w:p>
    <w:p>
      <w:pPr>
        <w:pStyle w:val="BodyText"/>
        <w:spacing w:line="240" w:lineRule="auto" w:before="3"/>
        <w:ind w:left="438" w:right="3851"/>
        <w:jc w:val="left"/>
      </w:pPr>
      <w:r>
        <w:rPr>
          <w:w w:val="105"/>
        </w:rPr>
        <w:t>. a) Despesas liquidadas, consideradas aquelas em que houve a entrega do material ou serviço, nos termos do art. 63 da </w:t>
      </w:r>
      <w:r>
        <w:rPr>
          <w:spacing w:val="-2"/>
          <w:w w:val="105"/>
        </w:rPr>
        <w:t>Lei </w:t>
      </w:r>
      <w:r>
        <w:rPr>
          <w:w w:val="105"/>
        </w:rPr>
        <w:t>4.320/64;</w:t>
      </w:r>
      <w:r>
        <w:rPr/>
      </w:r>
    </w:p>
    <w:p>
      <w:pPr>
        <w:pStyle w:val="BodyText"/>
        <w:spacing w:line="396" w:lineRule="auto" w:before="82"/>
        <w:ind w:left="467" w:right="3533" w:hanging="30"/>
        <w:jc w:val="left"/>
      </w:pPr>
      <w:r>
        <w:rPr>
          <w:w w:val="105"/>
        </w:rPr>
        <w:t>. b) Despesas empenhadas mas não liquidadas, inscritas em Restos a Pagar não processados, consideradas liquidadas no encerramento do exercício, por força do art.35, inciso II da </w:t>
      </w:r>
      <w:r>
        <w:rPr>
          <w:spacing w:val="-2"/>
          <w:w w:val="105"/>
        </w:rPr>
        <w:t>Lei</w:t>
      </w:r>
      <w:r>
        <w:rPr>
          <w:spacing w:val="-8"/>
          <w:w w:val="105"/>
        </w:rPr>
        <w:t> </w:t>
      </w:r>
      <w:r>
        <w:rPr>
          <w:w w:val="105"/>
        </w:rPr>
        <w:t>4.320/64.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pStyle w:val="BodyText"/>
        <w:spacing w:line="240" w:lineRule="auto" w:before="74"/>
        <w:ind w:right="3851"/>
        <w:jc w:val="left"/>
      </w:pPr>
      <w:r>
        <w:rPr>
          <w:w w:val="105"/>
        </w:rPr>
        <w:t>NAVIRAI/MS,</w:t>
      </w:r>
      <w:r>
        <w:rPr>
          <w:spacing w:val="-14"/>
          <w:w w:val="105"/>
        </w:rPr>
        <w:t> </w:t>
      </w:r>
      <w:r>
        <w:rPr>
          <w:w w:val="105"/>
        </w:rPr>
        <w:t>22/01/2016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7"/>
          <w:szCs w:val="27"/>
        </w:rPr>
      </w:pPr>
    </w:p>
    <w:tbl>
      <w:tblPr>
        <w:tblW w:w="0" w:type="auto"/>
        <w:jc w:val="left"/>
        <w:tblInd w:w="7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5"/>
        <w:gridCol w:w="2958"/>
        <w:gridCol w:w="2568"/>
      </w:tblGrid>
      <w:tr>
        <w:trPr>
          <w:trHeight w:val="233" w:hRule="exact"/>
        </w:trPr>
        <w:tc>
          <w:tcPr>
            <w:tcW w:w="2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21" w:right="92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BENEDITO</w:t>
            </w:r>
            <w:r>
              <w:rPr>
                <w:rFonts w:ascii="Times New Roman"/>
                <w:spacing w:val="-10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MESSIAS</w:t>
            </w:r>
            <w:r>
              <w:rPr>
                <w:rFonts w:ascii="Times New Roman"/>
                <w:spacing w:val="-10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DE</w:t>
            </w:r>
            <w:r>
              <w:rPr>
                <w:rFonts w:ascii="Times New Roman"/>
                <w:spacing w:val="-10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OLIVEIRA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38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MARCOS</w:t>
            </w:r>
            <w:r>
              <w:rPr>
                <w:rFonts w:ascii="Times New Roman"/>
                <w:spacing w:val="-13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ANTONIO</w:t>
            </w:r>
            <w:r>
              <w:rPr>
                <w:rFonts w:ascii="Times New Roman"/>
                <w:spacing w:val="-13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VOLPATO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424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ANDERSON</w:t>
            </w:r>
            <w:r>
              <w:rPr>
                <w:rFonts w:ascii="Times New Roman"/>
                <w:spacing w:val="-8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WERITON</w:t>
            </w:r>
            <w:r>
              <w:rPr>
                <w:rFonts w:ascii="Times New Roman"/>
                <w:spacing w:val="-8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BRITO</w:t>
            </w:r>
            <w:r>
              <w:rPr>
                <w:rFonts w:ascii="Times New Roman"/>
                <w:spacing w:val="-8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DA</w:t>
            </w:r>
            <w:r>
              <w:rPr>
                <w:rFonts w:ascii="Times New Roman"/>
                <w:spacing w:val="-10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SILVA</w:t>
            </w:r>
            <w:r>
              <w:rPr>
                <w:rFonts w:ascii="Times New Roman"/>
                <w:sz w:val="11"/>
              </w:rPr>
            </w:r>
          </w:p>
        </w:tc>
      </w:tr>
      <w:tr>
        <w:trPr>
          <w:trHeight w:val="233" w:hRule="exact"/>
        </w:trPr>
        <w:tc>
          <w:tcPr>
            <w:tcW w:w="2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1" w:right="835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PRESIDENTE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271" w:right="1005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CONTADOR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67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spacing w:val="-1"/>
                <w:w w:val="105"/>
                <w:sz w:val="11"/>
              </w:rPr>
              <w:t>DIRETOR</w:t>
            </w:r>
            <w:r>
              <w:rPr>
                <w:rFonts w:ascii="Times New Roman"/>
                <w:spacing w:val="-14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FINANCEIRO</w:t>
            </w:r>
            <w:r>
              <w:rPr>
                <w:rFonts w:ascii="Times New Roman"/>
                <w:sz w:val="11"/>
              </w:rPr>
            </w:r>
          </w:p>
        </w:tc>
      </w:tr>
    </w:tbl>
    <w:sectPr>
      <w:type w:val="continuous"/>
      <w:pgSz w:w="12240" w:h="15840"/>
      <w:pgMar w:top="420" w:bottom="280" w:left="6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5"/>
    </w:pPr>
    <w:rPr>
      <w:rFonts w:ascii="Times New Roman" w:hAnsi="Times New Roman" w:eastAsia="Times New Roman"/>
      <w:sz w:val="11"/>
      <w:szCs w:val="1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2016-02-02T12:04:28Z</dcterms:created>
  <dcterms:modified xsi:type="dcterms:W3CDTF">2016-02-02T12:04:28Z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LastSaved">
    <vt:filetime>2016-02-02T00:00:00Z</vt:filetime>
  </property>
</Properties>
</file>